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1B76E" w14:textId="1CC5E60A" w:rsidR="00E84067" w:rsidRPr="00E84067" w:rsidRDefault="00E84067" w:rsidP="00E84067">
      <w:pPr>
        <w:jc w:val="center"/>
        <w:rPr>
          <w:rFonts w:ascii="Times New Roman" w:hAnsi="Times New Roman" w:cs="Times New Roman"/>
          <w:sz w:val="24"/>
          <w:szCs w:val="24"/>
        </w:rPr>
      </w:pPr>
      <w:r w:rsidRPr="00E84067">
        <w:rPr>
          <w:rFonts w:ascii="Times New Roman" w:hAnsi="Times New Roman" w:cs="Times New Roman"/>
          <w:sz w:val="24"/>
          <w:szCs w:val="24"/>
        </w:rPr>
        <w:t>Проникновение квантовых вихрей</w:t>
      </w:r>
      <w:r w:rsidR="0078256B">
        <w:rPr>
          <w:rFonts w:ascii="Times New Roman" w:hAnsi="Times New Roman" w:cs="Times New Roman"/>
          <w:sz w:val="24"/>
          <w:szCs w:val="24"/>
        </w:rPr>
        <w:t>, генерируемых гравитационно-капиллярными волнами</w:t>
      </w:r>
      <w:r w:rsidRPr="00E84067">
        <w:rPr>
          <w:rFonts w:ascii="Times New Roman" w:hAnsi="Times New Roman" w:cs="Times New Roman"/>
          <w:sz w:val="24"/>
          <w:szCs w:val="24"/>
        </w:rPr>
        <w:t xml:space="preserve"> в объ</w:t>
      </w:r>
      <w:r w:rsidR="0078256B">
        <w:rPr>
          <w:rFonts w:ascii="Times New Roman" w:hAnsi="Times New Roman" w:cs="Times New Roman"/>
          <w:sz w:val="24"/>
          <w:szCs w:val="24"/>
        </w:rPr>
        <w:t>ё</w:t>
      </w:r>
      <w:r w:rsidRPr="00E84067">
        <w:rPr>
          <w:rFonts w:ascii="Times New Roman" w:hAnsi="Times New Roman" w:cs="Times New Roman"/>
          <w:sz w:val="24"/>
          <w:szCs w:val="24"/>
        </w:rPr>
        <w:t xml:space="preserve">м сверхтекучего </w:t>
      </w:r>
      <w:r w:rsidRPr="00E84067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Pr="00E84067">
        <w:rPr>
          <w:rFonts w:ascii="Times New Roman" w:hAnsi="Times New Roman" w:cs="Times New Roman"/>
          <w:sz w:val="24"/>
          <w:szCs w:val="24"/>
        </w:rPr>
        <w:t>-</w:t>
      </w:r>
      <w:r w:rsidRPr="00E84067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14:paraId="3F8696BB" w14:textId="018E2450" w:rsidR="00E84067" w:rsidRPr="00E84067" w:rsidRDefault="00E84067" w:rsidP="00E84067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84067">
        <w:rPr>
          <w:rFonts w:ascii="Times New Roman" w:hAnsi="Times New Roman" w:cs="Times New Roman"/>
          <w:sz w:val="24"/>
          <w:szCs w:val="24"/>
          <w:u w:val="single"/>
        </w:rPr>
        <w:t>Селин П.Г.</w:t>
      </w:r>
    </w:p>
    <w:p w14:paraId="319E5C92" w14:textId="4513CF8D" w:rsidR="00E84067" w:rsidRPr="00E84067" w:rsidRDefault="00E84067" w:rsidP="00E84067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84067">
        <w:rPr>
          <w:rFonts w:ascii="Times New Roman" w:hAnsi="Times New Roman" w:cs="Times New Roman"/>
          <w:i/>
          <w:iCs/>
          <w:sz w:val="24"/>
          <w:szCs w:val="24"/>
        </w:rPr>
        <w:t>Институт теоретической физики им. Л.Д. Ландау РАН, Черноголовка, Московская область, Россия, 142432</w:t>
      </w:r>
    </w:p>
    <w:p w14:paraId="54C3DD73" w14:textId="1787C128" w:rsidR="00E84067" w:rsidRPr="00E84067" w:rsidRDefault="00E84067" w:rsidP="00E8406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4067">
        <w:rPr>
          <w:rFonts w:ascii="Times New Roman" w:hAnsi="Times New Roman" w:cs="Times New Roman"/>
          <w:sz w:val="24"/>
          <w:szCs w:val="24"/>
        </w:rPr>
        <w:t>И</w:t>
      </w:r>
      <w:r w:rsidRPr="00E84067">
        <w:rPr>
          <w:rFonts w:ascii="Times New Roman" w:hAnsi="Times New Roman" w:cs="Times New Roman"/>
          <w:sz w:val="24"/>
          <w:szCs w:val="24"/>
        </w:rPr>
        <w:t>сследовано проникновение квантовых вихрей от поверхности в объ</w:t>
      </w:r>
      <w:r w:rsidRPr="00E84067">
        <w:rPr>
          <w:rFonts w:ascii="Times New Roman" w:hAnsi="Times New Roman" w:cs="Times New Roman"/>
          <w:sz w:val="24"/>
          <w:szCs w:val="24"/>
        </w:rPr>
        <w:t>ё</w:t>
      </w:r>
      <w:r w:rsidRPr="00E84067">
        <w:rPr>
          <w:rFonts w:ascii="Times New Roman" w:hAnsi="Times New Roman" w:cs="Times New Roman"/>
          <w:sz w:val="24"/>
          <w:szCs w:val="24"/>
        </w:rPr>
        <w:t xml:space="preserve">м сверхтекучего гелия </w:t>
      </w:r>
      <w:r w:rsidRPr="00E84067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Pr="00E84067">
        <w:rPr>
          <w:rFonts w:ascii="Times New Roman" w:hAnsi="Times New Roman" w:cs="Times New Roman"/>
          <w:sz w:val="24"/>
          <w:szCs w:val="24"/>
        </w:rPr>
        <w:t>-</w:t>
      </w:r>
      <w:r w:rsidRPr="00E8406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84067">
        <w:rPr>
          <w:rFonts w:ascii="Times New Roman" w:hAnsi="Times New Roman" w:cs="Times New Roman"/>
          <w:sz w:val="24"/>
          <w:szCs w:val="24"/>
        </w:rPr>
        <w:t xml:space="preserve"> при температуре </w:t>
      </w:r>
      <m:oMath>
        <m:r>
          <w:rPr>
            <w:rFonts w:ascii="Cambria Math" w:hAnsi="Cambria Math" w:cs="Times New Roman"/>
            <w:sz w:val="24"/>
            <w:szCs w:val="24"/>
          </w:rPr>
          <m:t>T</m:t>
        </m:r>
      </m:oMath>
      <w:r w:rsidRPr="00E84067">
        <w:rPr>
          <w:rFonts w:ascii="Times New Roman" w:hAnsi="Times New Roman" w:cs="Times New Roman"/>
          <w:sz w:val="24"/>
          <w:szCs w:val="24"/>
        </w:rPr>
        <w:t xml:space="preserve"> = 1.5 К и </w:t>
      </w:r>
      <m:oMath>
        <m:r>
          <w:rPr>
            <w:rFonts w:ascii="Cambria Math" w:hAnsi="Cambria Math" w:cs="Times New Roman"/>
            <w:sz w:val="24"/>
            <w:szCs w:val="24"/>
          </w:rPr>
          <m:t>T</m:t>
        </m:r>
      </m:oMath>
      <w:r w:rsidRPr="00E84067">
        <w:rPr>
          <w:rFonts w:ascii="Times New Roman" w:hAnsi="Times New Roman" w:cs="Times New Roman"/>
          <w:sz w:val="24"/>
          <w:szCs w:val="24"/>
        </w:rPr>
        <w:t xml:space="preserve"> = 1.7 К. Квантовые вихри под поверхностью гелия </w:t>
      </w:r>
      <w:r w:rsidRPr="00E84067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Pr="00E84067">
        <w:rPr>
          <w:rFonts w:ascii="Times New Roman" w:hAnsi="Times New Roman" w:cs="Times New Roman"/>
          <w:sz w:val="24"/>
          <w:szCs w:val="24"/>
        </w:rPr>
        <w:t>-</w:t>
      </w:r>
      <w:r w:rsidRPr="00E8406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84067">
        <w:rPr>
          <w:rFonts w:ascii="Times New Roman" w:hAnsi="Times New Roman" w:cs="Times New Roman"/>
          <w:sz w:val="24"/>
          <w:szCs w:val="24"/>
        </w:rPr>
        <w:t xml:space="preserve"> формируются при распространении волн на поверхности жидкости частотой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</m:oMath>
      <w:r w:rsidRPr="00E84067">
        <w:rPr>
          <w:rFonts w:ascii="Times New Roman" w:hAnsi="Times New Roman" w:cs="Times New Roman"/>
          <w:sz w:val="24"/>
          <w:szCs w:val="24"/>
        </w:rPr>
        <w:t xml:space="preserve"> = 49.9 Гц (</w:t>
      </w:r>
      <m:oMath>
        <m:r>
          <w:rPr>
            <w:rFonts w:ascii="Cambria Math" w:hAnsi="Cambria Math" w:cs="Times New Roman"/>
            <w:sz w:val="24"/>
            <w:szCs w:val="24"/>
          </w:rPr>
          <m:t>λ</m:t>
        </m:r>
      </m:oMath>
      <w:r w:rsidRPr="00E84067">
        <w:rPr>
          <w:rFonts w:ascii="Times New Roman" w:hAnsi="Times New Roman" w:cs="Times New Roman"/>
          <w:sz w:val="24"/>
          <w:szCs w:val="24"/>
        </w:rPr>
        <w:t xml:space="preserve"> = 0.2 см) и амплитудой </w:t>
      </w:r>
      <m:oMath>
        <m:r>
          <w:rPr>
            <w:rFonts w:ascii="Cambria Math" w:hAnsi="Cambria Math" w:cs="Times New Roman"/>
            <w:sz w:val="24"/>
            <w:szCs w:val="24"/>
          </w:rPr>
          <m:t>h</m:t>
        </m:r>
      </m:oMath>
      <w:r w:rsidRPr="00E84067">
        <w:rPr>
          <w:rFonts w:ascii="Times New Roman" w:hAnsi="Times New Roman" w:cs="Times New Roman"/>
          <w:sz w:val="24"/>
          <w:szCs w:val="24"/>
        </w:rPr>
        <w:t xml:space="preserve"> = 0.07 см, выше некоторой критической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th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sub>
        </m:sSub>
      </m:oMath>
      <w:r w:rsidRPr="00E84067">
        <w:rPr>
          <w:rFonts w:ascii="Times New Roman" w:hAnsi="Times New Roman" w:cs="Times New Roman"/>
          <w:sz w:val="24"/>
          <w:szCs w:val="24"/>
        </w:rPr>
        <w:t xml:space="preserve"> = 0.025 см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4067">
        <w:rPr>
          <w:rFonts w:ascii="Times New Roman" w:hAnsi="Times New Roman" w:cs="Times New Roman"/>
          <w:sz w:val="24"/>
          <w:szCs w:val="24"/>
        </w:rPr>
        <w:t>[1]</w:t>
      </w:r>
      <w:r w:rsidRPr="00E84067">
        <w:rPr>
          <w:rFonts w:ascii="Times New Roman" w:hAnsi="Times New Roman" w:cs="Times New Roman"/>
          <w:sz w:val="24"/>
          <w:szCs w:val="24"/>
        </w:rPr>
        <w:t>. Генерацию квантовых вихрей регистрировали по отклонению тока инжектированных отрицательных зарядов, движущихся под поверхностью в прижимающем электрическом поле и взаимодействующих с захваченными вихрями зарядами. Глубину расположения двумерного слоя зарядов под поверхностью изменяли вариацией напряженности прижимающего электрического поля.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4067">
        <w:rPr>
          <w:rFonts w:ascii="Times New Roman" w:hAnsi="Times New Roman" w:cs="Times New Roman"/>
          <w:sz w:val="24"/>
          <w:szCs w:val="24"/>
        </w:rPr>
        <w:t xml:space="preserve">Заряды </w:t>
      </w:r>
      <w:r>
        <w:rPr>
          <w:rFonts w:ascii="Times New Roman" w:hAnsi="Times New Roman" w:cs="Times New Roman"/>
          <w:sz w:val="24"/>
          <w:szCs w:val="24"/>
        </w:rPr>
        <w:t>двигаются</w:t>
      </w:r>
      <w:r w:rsidRPr="00E84067">
        <w:rPr>
          <w:rFonts w:ascii="Times New Roman" w:hAnsi="Times New Roman" w:cs="Times New Roman"/>
          <w:sz w:val="24"/>
          <w:szCs w:val="24"/>
        </w:rPr>
        <w:t xml:space="preserve"> вблизи поверхности жидкости [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4067">
        <w:rPr>
          <w:rFonts w:ascii="Times New Roman" w:hAnsi="Times New Roman" w:cs="Times New Roman"/>
          <w:sz w:val="24"/>
          <w:szCs w:val="24"/>
        </w:rPr>
        <w:t xml:space="preserve">] на расстоянии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Pr="00E84067">
        <w:rPr>
          <w:rFonts w:ascii="Times New Roman" w:hAnsi="Times New Roman" w:cs="Times New Roman"/>
          <w:sz w:val="24"/>
          <w:szCs w:val="24"/>
        </w:rPr>
        <w:t>, определяемой формулой 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84067">
        <w:rPr>
          <w:rFonts w:ascii="Times New Roman" w:hAnsi="Times New Roman" w:cs="Times New Roman"/>
          <w:sz w:val="24"/>
          <w:szCs w:val="24"/>
        </w:rPr>
        <w:t>):</w:t>
      </w:r>
    </w:p>
    <w:p w14:paraId="6D43954F" w14:textId="7169164F" w:rsidR="00E84067" w:rsidRPr="00E84067" w:rsidRDefault="00E84067" w:rsidP="00E84067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z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vertAlign w:val="superscript"/>
              </w:rPr>
            </m:ctrlPr>
          </m:sSupPr>
          <m:e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ε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-1)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vertAlign w:val="subscript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E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vertAlign w:val="subscript"/>
                          </w:rPr>
                          <m:t>⊥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ε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ε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+1)</m:t>
                    </m:r>
                  </m:den>
                </m:f>
              </m:e>
            </m:d>
          </m:e>
          <m:sup>
            <m:f>
              <m:fPr>
                <m:type m:val="lin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vertAlign w:val="superscript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vertAlign w:val="superscript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vertAlign w:val="superscript"/>
                  </w:rPr>
                  <m:t>2</m:t>
                </m:r>
              </m:den>
            </m:f>
          </m:sup>
        </m:sSup>
      </m:oMath>
      <w:r w:rsidRPr="00E84067">
        <w:rPr>
          <w:rFonts w:ascii="Times New Roman" w:hAnsi="Times New Roman" w:cs="Times New Roman"/>
          <w:sz w:val="24"/>
          <w:szCs w:val="24"/>
        </w:rPr>
        <w:tab/>
      </w:r>
      <w:r w:rsidRPr="00E84067">
        <w:rPr>
          <w:rFonts w:ascii="Times New Roman" w:hAnsi="Times New Roman" w:cs="Times New Roman"/>
          <w:sz w:val="24"/>
          <w:szCs w:val="24"/>
        </w:rPr>
        <w:tab/>
      </w:r>
      <w:r w:rsidRPr="00E84067">
        <w:rPr>
          <w:rFonts w:ascii="Times New Roman" w:hAnsi="Times New Roman" w:cs="Times New Roman"/>
          <w:sz w:val="24"/>
          <w:szCs w:val="24"/>
        </w:rPr>
        <w:tab/>
      </w:r>
      <w:r w:rsidRPr="00E84067">
        <w:rPr>
          <w:rFonts w:ascii="Times New Roman" w:hAnsi="Times New Roman" w:cs="Times New Roman"/>
          <w:sz w:val="24"/>
          <w:szCs w:val="24"/>
        </w:rPr>
        <w:tab/>
      </w:r>
      <w:r w:rsidRPr="00E84067">
        <w:rPr>
          <w:rFonts w:ascii="Times New Roman" w:hAnsi="Times New Roman" w:cs="Times New Roman"/>
          <w:sz w:val="24"/>
          <w:szCs w:val="24"/>
        </w:rPr>
        <w:tab/>
      </w:r>
      <w:r w:rsidRPr="00E84067">
        <w:rPr>
          <w:rFonts w:ascii="Times New Roman" w:hAnsi="Times New Roman" w:cs="Times New Roman"/>
          <w:sz w:val="24"/>
          <w:szCs w:val="24"/>
        </w:rPr>
        <w:tab/>
      </w:r>
      <w:r w:rsidRPr="00E84067">
        <w:rPr>
          <w:rFonts w:ascii="Times New Roman" w:hAnsi="Times New Roman" w:cs="Times New Roman"/>
          <w:sz w:val="24"/>
          <w:szCs w:val="24"/>
        </w:rPr>
        <w:tab/>
      </w:r>
      <w:r w:rsidRPr="00E84067">
        <w:rPr>
          <w:rFonts w:ascii="Times New Roman" w:hAnsi="Times New Roman" w:cs="Times New Roman"/>
          <w:sz w:val="24"/>
          <w:szCs w:val="24"/>
        </w:rPr>
        <w:tab/>
      </w:r>
      <w:r w:rsidRPr="00E84067"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84067">
        <w:rPr>
          <w:rFonts w:ascii="Times New Roman" w:hAnsi="Times New Roman" w:cs="Times New Roman"/>
          <w:sz w:val="24"/>
          <w:szCs w:val="24"/>
        </w:rPr>
        <w:t>)</w:t>
      </w:r>
    </w:p>
    <w:p w14:paraId="5F9B9FC3" w14:textId="77777777" w:rsidR="00E84067" w:rsidRPr="00E84067" w:rsidRDefault="00E84067" w:rsidP="00E8406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406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53BBCBAF" wp14:editId="6681EB4A">
            <wp:extent cx="3520800" cy="2931365"/>
            <wp:effectExtent l="0" t="0" r="3810" b="2540"/>
            <wp:docPr id="7691230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800" cy="293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E2A82" w14:textId="4300B321" w:rsidR="00E84067" w:rsidRPr="00E84067" w:rsidRDefault="00E84067" w:rsidP="00E84067">
      <w:pPr>
        <w:spacing w:after="240" w:line="240" w:lineRule="auto"/>
        <w:jc w:val="center"/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</w:pPr>
      <w:r w:rsidRPr="00E84067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Рис. </w:t>
      </w:r>
      <w:r w:rsidRPr="00E84067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1</w:t>
      </w:r>
      <w:r w:rsidRPr="00E84067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. Отклонение токов </w:t>
      </w:r>
      <m:oMath>
        <m:d>
          <m:dPr>
            <m:begChr m:val="|"/>
            <m:endChr m:val="|"/>
            <m:ctrlPr>
              <w:rPr>
                <w:rFonts w:ascii="Cambria Math" w:eastAsia="Times New Roman" w:hAnsi="Cambria Math" w:cs="Times New Roman"/>
                <w:i/>
                <w:iCs/>
                <w:kern w:val="0"/>
                <w:sz w:val="24"/>
                <w:szCs w:val="24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kern w:val="0"/>
                <w:sz w:val="24"/>
                <w:szCs w:val="24"/>
                <w14:ligatures w14:val="none"/>
              </w:rPr>
              <m:t>∆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iCs/>
                    <w:kern w:val="0"/>
                    <w:sz w:val="24"/>
                    <w:szCs w:val="24"/>
                    <w14:ligatures w14:val="none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kern w:val="0"/>
                    <w:sz w:val="24"/>
                    <w:szCs w:val="24"/>
                    <w:lang w:val="en-US"/>
                    <w14:ligatures w14:val="none"/>
                  </w:rPr>
                  <m:t>I</m:t>
                </m:r>
              </m:e>
              <m:sub>
                <m:r>
                  <w:rPr>
                    <w:rFonts w:ascii="Cambria Math" w:eastAsia="Times New Roman" w:hAnsi="Cambria Math" w:cs="Times New Roman"/>
                    <w:kern w:val="0"/>
                    <w:sz w:val="24"/>
                    <w:szCs w:val="24"/>
                    <w14:ligatures w14:val="none"/>
                  </w:rPr>
                  <m:t>0</m:t>
                </m:r>
              </m:sub>
            </m:sSub>
          </m:e>
        </m:d>
      </m:oMath>
      <w:r w:rsidRPr="00E84067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на центральном сегменте коллектора при изменении расстояния от квазидвумерного заряженного слоя до поверхности жидкого гелия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iCs/>
                <w:kern w:val="0"/>
                <w:sz w:val="24"/>
                <w:szCs w:val="24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sz w:val="24"/>
                <w:szCs w:val="24"/>
                <w:lang w:val="en-US"/>
                <w14:ligatures w14:val="none"/>
              </w:rPr>
              <m:t>z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sz w:val="24"/>
                <w:szCs w:val="24"/>
                <w14:ligatures w14:val="none"/>
              </w:rPr>
              <m:t>0</m:t>
            </m:r>
          </m:sub>
        </m:sSub>
      </m:oMath>
      <w:r w:rsidRPr="00E84067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. Температуры измерений </w:t>
      </w:r>
      <m:oMath>
        <m:r>
          <w:rPr>
            <w:rFonts w:ascii="Cambria Math" w:eastAsia="Times New Roman" w:hAnsi="Cambria Math" w:cs="Times New Roman"/>
            <w:kern w:val="0"/>
            <w:sz w:val="24"/>
            <w:szCs w:val="24"/>
            <w14:ligatures w14:val="none"/>
          </w:rPr>
          <m:t>T</m:t>
        </m:r>
      </m:oMath>
      <w:r w:rsidRPr="00E84067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= 1.5 К, 1.7 К и 2.7 К.</w:t>
      </w:r>
    </w:p>
    <w:p w14:paraId="2460CFD4" w14:textId="34A47345" w:rsidR="00E84067" w:rsidRDefault="00E84067" w:rsidP="00E84067">
      <w:pPr>
        <w:spacing w:after="12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84067">
        <w:rPr>
          <w:rFonts w:ascii="Times New Roman" w:hAnsi="Times New Roman" w:cs="Times New Roman"/>
          <w:iCs/>
          <w:sz w:val="24"/>
          <w:szCs w:val="24"/>
        </w:rPr>
        <w:t>Из экспериментов видно, что основная плотность квантовых вихрей сосредоточена в узком слое жидкости</w:t>
      </w:r>
      <w:r w:rsidRPr="00E84067">
        <w:rPr>
          <w:rFonts w:ascii="Times New Roman" w:hAnsi="Times New Roman" w:cs="Times New Roman"/>
          <w:sz w:val="24"/>
          <w:szCs w:val="24"/>
        </w:rPr>
        <w:t xml:space="preserve"> (</w:t>
      </w:r>
      <w:r w:rsidRPr="00E84067">
        <w:rPr>
          <w:rFonts w:ascii="Times New Roman" w:hAnsi="Times New Roman" w:cs="Times New Roman"/>
          <w:sz w:val="24"/>
          <w:szCs w:val="24"/>
        </w:rPr>
        <w:t>не более 50 нанометров</w:t>
      </w:r>
      <w:r w:rsidRPr="00E84067">
        <w:rPr>
          <w:rFonts w:ascii="Times New Roman" w:hAnsi="Times New Roman" w:cs="Times New Roman"/>
          <w:sz w:val="24"/>
          <w:szCs w:val="24"/>
        </w:rPr>
        <w:t>)</w:t>
      </w:r>
      <w:r w:rsidRPr="00E84067">
        <w:rPr>
          <w:rFonts w:ascii="Times New Roman" w:hAnsi="Times New Roman" w:cs="Times New Roman"/>
          <w:iCs/>
          <w:sz w:val="24"/>
          <w:szCs w:val="24"/>
        </w:rPr>
        <w:t xml:space="preserve">. Учитывая, что квантовые вихри являются топологическими дефектами, можно также полагать, что вихри представляют собой </w:t>
      </w:r>
      <w:proofErr w:type="spellStart"/>
      <w:r w:rsidRPr="00E84067">
        <w:rPr>
          <w:rFonts w:ascii="Times New Roman" w:hAnsi="Times New Roman" w:cs="Times New Roman"/>
          <w:iCs/>
          <w:sz w:val="24"/>
          <w:szCs w:val="24"/>
        </w:rPr>
        <w:t>полупетли</w:t>
      </w:r>
      <w:proofErr w:type="spellEnd"/>
      <w:r w:rsidRPr="00E84067">
        <w:rPr>
          <w:rFonts w:ascii="Times New Roman" w:hAnsi="Times New Roman" w:cs="Times New Roman"/>
          <w:iCs/>
          <w:sz w:val="24"/>
          <w:szCs w:val="24"/>
        </w:rPr>
        <w:t>, начинающиеся и заканчивающиеся на поверхности сверхтекучего гелия</w:t>
      </w:r>
      <w:r w:rsidRPr="00E84067">
        <w:rPr>
          <w:rFonts w:ascii="Times New Roman" w:hAnsi="Times New Roman" w:cs="Times New Roman"/>
          <w:iCs/>
          <w:sz w:val="24"/>
          <w:szCs w:val="24"/>
        </w:rPr>
        <w:t>.</w:t>
      </w:r>
    </w:p>
    <w:p w14:paraId="6D010B0F" w14:textId="0155AE5E" w:rsidR="00E84067" w:rsidRDefault="00E84067" w:rsidP="00E84067">
      <w:pPr>
        <w:spacing w:after="12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Работа выполнена в рамках гранта РНФ </w:t>
      </w:r>
      <w:r w:rsidRPr="00E84067">
        <w:rPr>
          <w:rFonts w:ascii="Times New Roman" w:hAnsi="Times New Roman" w:cs="Times New Roman"/>
          <w:iCs/>
          <w:sz w:val="24"/>
          <w:szCs w:val="24"/>
        </w:rPr>
        <w:t>№23-72-30006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14:paraId="6B22AF43" w14:textId="46D3C2BD" w:rsidR="00E84067" w:rsidRDefault="00E84067" w:rsidP="00E84067">
      <w:pPr>
        <w:spacing w:after="12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Список литературы</w:t>
      </w:r>
    </w:p>
    <w:p w14:paraId="792BC596" w14:textId="77777777" w:rsidR="00E84067" w:rsidRPr="00E84067" w:rsidRDefault="00E84067" w:rsidP="00E84067">
      <w:pPr>
        <w:pStyle w:val="a7"/>
        <w:numPr>
          <w:ilvl w:val="0"/>
          <w:numId w:val="1"/>
        </w:numPr>
        <w:spacing w:after="12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proofErr w:type="spellStart"/>
      <w:r w:rsidRPr="00E84067">
        <w:rPr>
          <w:rFonts w:ascii="Times New Roman" w:hAnsi="Times New Roman" w:cs="Times New Roman"/>
          <w:sz w:val="24"/>
          <w:szCs w:val="24"/>
          <w:lang w:val="x-none"/>
        </w:rPr>
        <w:t>Selin</w:t>
      </w:r>
      <w:proofErr w:type="spellEnd"/>
      <w:r w:rsidRPr="00E84067">
        <w:rPr>
          <w:rFonts w:ascii="Times New Roman" w:hAnsi="Times New Roman" w:cs="Times New Roman"/>
          <w:sz w:val="24"/>
          <w:szCs w:val="24"/>
          <w:lang w:val="x-none"/>
        </w:rPr>
        <w:t xml:space="preserve"> P.G., </w:t>
      </w:r>
      <w:proofErr w:type="spellStart"/>
      <w:r w:rsidRPr="00E84067">
        <w:rPr>
          <w:rFonts w:ascii="Times New Roman" w:hAnsi="Times New Roman" w:cs="Times New Roman"/>
          <w:sz w:val="24"/>
          <w:szCs w:val="24"/>
          <w:lang w:val="x-none"/>
        </w:rPr>
        <w:t>Remizov</w:t>
      </w:r>
      <w:proofErr w:type="spellEnd"/>
      <w:r w:rsidRPr="00E84067">
        <w:rPr>
          <w:rFonts w:ascii="Times New Roman" w:hAnsi="Times New Roman" w:cs="Times New Roman"/>
          <w:sz w:val="24"/>
          <w:szCs w:val="24"/>
          <w:lang w:val="x-none"/>
        </w:rPr>
        <w:t xml:space="preserve"> I.A., </w:t>
      </w:r>
      <w:proofErr w:type="spellStart"/>
      <w:r w:rsidRPr="00E84067">
        <w:rPr>
          <w:rFonts w:ascii="Times New Roman" w:hAnsi="Times New Roman" w:cs="Times New Roman"/>
          <w:sz w:val="24"/>
          <w:szCs w:val="24"/>
          <w:lang w:val="x-none"/>
        </w:rPr>
        <w:t>Sultanova</w:t>
      </w:r>
      <w:proofErr w:type="spellEnd"/>
      <w:r w:rsidRPr="00E84067">
        <w:rPr>
          <w:rFonts w:ascii="Times New Roman" w:hAnsi="Times New Roman" w:cs="Times New Roman"/>
          <w:sz w:val="24"/>
          <w:szCs w:val="24"/>
          <w:lang w:val="x-none"/>
        </w:rPr>
        <w:t xml:space="preserve"> M.R., </w:t>
      </w:r>
      <w:proofErr w:type="spellStart"/>
      <w:r w:rsidRPr="00E84067">
        <w:rPr>
          <w:rFonts w:ascii="Times New Roman" w:hAnsi="Times New Roman" w:cs="Times New Roman"/>
          <w:sz w:val="24"/>
          <w:szCs w:val="24"/>
          <w:lang w:val="x-none"/>
        </w:rPr>
        <w:t>Lebedeva</w:t>
      </w:r>
      <w:proofErr w:type="spellEnd"/>
      <w:r w:rsidRPr="00E84067">
        <w:rPr>
          <w:rFonts w:ascii="Times New Roman" w:hAnsi="Times New Roman" w:cs="Times New Roman"/>
          <w:sz w:val="24"/>
          <w:szCs w:val="24"/>
          <w:lang w:val="x-none"/>
        </w:rPr>
        <w:t xml:space="preserve"> E.V., </w:t>
      </w:r>
      <w:proofErr w:type="spellStart"/>
      <w:r w:rsidRPr="00E84067">
        <w:rPr>
          <w:rFonts w:ascii="Times New Roman" w:hAnsi="Times New Roman" w:cs="Times New Roman"/>
          <w:sz w:val="24"/>
          <w:szCs w:val="24"/>
          <w:lang w:val="x-none"/>
        </w:rPr>
        <w:t>Levchenko</w:t>
      </w:r>
      <w:proofErr w:type="spellEnd"/>
      <w:r w:rsidRPr="00E84067">
        <w:rPr>
          <w:rFonts w:ascii="Times New Roman" w:hAnsi="Times New Roman" w:cs="Times New Roman"/>
          <w:sz w:val="24"/>
          <w:szCs w:val="24"/>
          <w:lang w:val="x-none"/>
        </w:rPr>
        <w:t xml:space="preserve"> A.A., </w:t>
      </w:r>
      <w:proofErr w:type="spellStart"/>
      <w:r w:rsidRPr="00E84067">
        <w:rPr>
          <w:rFonts w:ascii="Times New Roman" w:hAnsi="Times New Roman" w:cs="Times New Roman"/>
          <w:sz w:val="24"/>
          <w:szCs w:val="24"/>
          <w:lang w:val="x-none"/>
        </w:rPr>
        <w:t>Mezhov-Deglin</w:t>
      </w:r>
      <w:proofErr w:type="spellEnd"/>
      <w:r w:rsidRPr="00E84067">
        <w:rPr>
          <w:rFonts w:ascii="Times New Roman" w:hAnsi="Times New Roman" w:cs="Times New Roman"/>
          <w:sz w:val="24"/>
          <w:szCs w:val="24"/>
          <w:lang w:val="x-none"/>
        </w:rPr>
        <w:t xml:space="preserve"> L.P. </w:t>
      </w:r>
      <w:r w:rsidRPr="00E84067">
        <w:rPr>
          <w:rFonts w:ascii="Times New Roman" w:hAnsi="Times New Roman" w:cs="Times New Roman"/>
          <w:sz w:val="24"/>
          <w:szCs w:val="24"/>
        </w:rPr>
        <w:t>//</w:t>
      </w:r>
      <w:r w:rsidRPr="00E84067">
        <w:rPr>
          <w:rFonts w:ascii="Times New Roman" w:hAnsi="Times New Roman" w:cs="Times New Roman"/>
          <w:sz w:val="24"/>
          <w:szCs w:val="24"/>
          <w:lang w:val="x-none"/>
        </w:rPr>
        <w:t xml:space="preserve"> JETP </w:t>
      </w:r>
      <w:proofErr w:type="spellStart"/>
      <w:r w:rsidRPr="00E84067">
        <w:rPr>
          <w:rFonts w:ascii="Times New Roman" w:hAnsi="Times New Roman" w:cs="Times New Roman"/>
          <w:sz w:val="24"/>
          <w:szCs w:val="24"/>
          <w:lang w:val="x-none"/>
        </w:rPr>
        <w:t>Letters</w:t>
      </w:r>
      <w:proofErr w:type="spellEnd"/>
      <w:r w:rsidRPr="00E84067">
        <w:rPr>
          <w:rFonts w:ascii="Times New Roman" w:hAnsi="Times New Roman" w:cs="Times New Roman"/>
          <w:sz w:val="24"/>
          <w:szCs w:val="24"/>
          <w:lang w:val="x-none"/>
        </w:rPr>
        <w:t xml:space="preserve"> –2025. – V. 122. – </w:t>
      </w:r>
      <w:r w:rsidRPr="00E84067">
        <w:rPr>
          <w:rFonts w:ascii="Times New Roman" w:hAnsi="Times New Roman" w:cs="Times New Roman"/>
          <w:sz w:val="24"/>
          <w:szCs w:val="24"/>
          <w:lang w:val="en-US"/>
        </w:rPr>
        <w:t>PP</w:t>
      </w:r>
      <w:r w:rsidRPr="00E84067">
        <w:rPr>
          <w:rFonts w:ascii="Times New Roman" w:hAnsi="Times New Roman" w:cs="Times New Roman"/>
          <w:sz w:val="24"/>
          <w:szCs w:val="24"/>
        </w:rPr>
        <w:t>.</w:t>
      </w:r>
      <w:r w:rsidRPr="00E84067">
        <w:rPr>
          <w:rFonts w:ascii="Times New Roman" w:hAnsi="Times New Roman" w:cs="Times New Roman"/>
          <w:sz w:val="24"/>
          <w:szCs w:val="24"/>
          <w:lang w:val="x-none"/>
        </w:rPr>
        <w:t xml:space="preserve"> 178–183;</w:t>
      </w:r>
    </w:p>
    <w:p w14:paraId="46C9A648" w14:textId="7AF2FECD" w:rsidR="00E84067" w:rsidRPr="00E84067" w:rsidRDefault="00E84067" w:rsidP="00E84067">
      <w:pPr>
        <w:pStyle w:val="a7"/>
        <w:numPr>
          <w:ilvl w:val="0"/>
          <w:numId w:val="1"/>
        </w:numPr>
        <w:spacing w:after="12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proofErr w:type="spellStart"/>
      <w:r w:rsidRPr="00E84067">
        <w:rPr>
          <w:rFonts w:ascii="Times New Roman" w:hAnsi="Times New Roman" w:cs="Times New Roman"/>
          <w:sz w:val="24"/>
          <w:szCs w:val="24"/>
          <w:lang w:val="x-none"/>
        </w:rPr>
        <w:t>Шикин</w:t>
      </w:r>
      <w:proofErr w:type="spellEnd"/>
      <w:r w:rsidRPr="00E84067">
        <w:rPr>
          <w:rFonts w:ascii="Times New Roman" w:hAnsi="Times New Roman" w:cs="Times New Roman"/>
          <w:sz w:val="24"/>
          <w:szCs w:val="24"/>
          <w:lang w:val="x-none"/>
        </w:rPr>
        <w:t xml:space="preserve"> В.Б. // УФН </w:t>
      </w:r>
      <w:r w:rsidRPr="00E84067">
        <w:rPr>
          <w:rFonts w:ascii="Times New Roman" w:hAnsi="Times New Roman" w:cs="Times New Roman"/>
          <w:sz w:val="24"/>
          <w:szCs w:val="24"/>
          <w:lang w:val="x-none"/>
        </w:rPr>
        <w:sym w:font="Symbol" w:char="F02D"/>
      </w:r>
      <w:r w:rsidRPr="00E84067">
        <w:rPr>
          <w:rFonts w:ascii="Times New Roman" w:hAnsi="Times New Roman" w:cs="Times New Roman"/>
          <w:sz w:val="24"/>
          <w:szCs w:val="24"/>
          <w:lang w:val="x-none"/>
        </w:rPr>
        <w:t xml:space="preserve"> 1994. </w:t>
      </w:r>
      <w:r w:rsidRPr="00E84067">
        <w:rPr>
          <w:rFonts w:ascii="Times New Roman" w:hAnsi="Times New Roman" w:cs="Times New Roman"/>
          <w:sz w:val="24"/>
          <w:szCs w:val="24"/>
          <w:lang w:val="x-none"/>
        </w:rPr>
        <w:sym w:font="Symbol" w:char="F02D"/>
      </w:r>
      <w:r w:rsidRPr="00E84067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Pr="00E84067">
        <w:rPr>
          <w:rFonts w:ascii="Times New Roman" w:hAnsi="Times New Roman" w:cs="Times New Roman"/>
          <w:sz w:val="24"/>
          <w:szCs w:val="24"/>
        </w:rPr>
        <w:t>№</w:t>
      </w:r>
      <w:r w:rsidRPr="00E84067">
        <w:rPr>
          <w:rFonts w:ascii="Times New Roman" w:hAnsi="Times New Roman" w:cs="Times New Roman"/>
          <w:sz w:val="24"/>
          <w:szCs w:val="24"/>
          <w:lang w:val="x-none"/>
        </w:rPr>
        <w:t>164. – C. 995–997</w:t>
      </w:r>
      <w:r w:rsidRPr="00E84067">
        <w:rPr>
          <w:rFonts w:ascii="Times New Roman" w:hAnsi="Times New Roman" w:cs="Times New Roman"/>
          <w:sz w:val="24"/>
          <w:szCs w:val="24"/>
        </w:rPr>
        <w:t>.</w:t>
      </w:r>
    </w:p>
    <w:sectPr w:rsidR="00E84067" w:rsidRPr="00E84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D4480"/>
    <w:multiLevelType w:val="hybridMultilevel"/>
    <w:tmpl w:val="7062E24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1AE14A5"/>
    <w:multiLevelType w:val="hybridMultilevel"/>
    <w:tmpl w:val="64BAA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591574">
    <w:abstractNumId w:val="1"/>
  </w:num>
  <w:num w:numId="2" w16cid:durableId="193809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A15"/>
    <w:rsid w:val="000478EC"/>
    <w:rsid w:val="00603A15"/>
    <w:rsid w:val="0078256B"/>
    <w:rsid w:val="0088107C"/>
    <w:rsid w:val="00E84067"/>
    <w:rsid w:val="00FB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3602C"/>
  <w15:chartTrackingRefBased/>
  <w15:docId w15:val="{D932DE23-4506-479C-8953-6F8B8EB19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3A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3A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3A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3A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3A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3A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3A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3A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3A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3A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3A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3A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3A1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3A1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3A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3A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3A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3A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3A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03A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3A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3A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3A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3A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3A1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3A1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3A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3A1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03A1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Пётр Селин</dc:creator>
  <cp:keywords/>
  <dc:description/>
  <cp:lastModifiedBy>Пётр Селин</cp:lastModifiedBy>
  <cp:revision>3</cp:revision>
  <dcterms:created xsi:type="dcterms:W3CDTF">2026-07-02T10:33:00Z</dcterms:created>
  <dcterms:modified xsi:type="dcterms:W3CDTF">2026-07-02T10:42:00Z</dcterms:modified>
</cp:coreProperties>
</file>